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7039D" w14:textId="77777777" w:rsidR="004A4CFD" w:rsidRPr="00C258A0" w:rsidRDefault="004A4CFD" w:rsidP="006561D6">
      <w:pPr>
        <w:jc w:val="center"/>
        <w:rPr>
          <w:rFonts w:ascii="メイリオ" w:eastAsia="メイリオ" w:hAnsi="メイリオ"/>
          <w:b/>
          <w:bCs/>
          <w:szCs w:val="21"/>
        </w:rPr>
      </w:pPr>
      <w:r w:rsidRPr="00C258A0">
        <w:rPr>
          <w:rFonts w:ascii="メイリオ" w:eastAsia="メイリオ" w:hAnsi="メイリオ" w:hint="eastAsia"/>
          <w:b/>
          <w:bCs/>
          <w:szCs w:val="21"/>
        </w:rPr>
        <w:t>AMED　“プリオン病の早期診断基準の作成を目指した新たなエビデンス創出とその検証に用いる遺伝性プリオン病未発症例の臨床調査と画像・生体材料の収集”</w:t>
      </w:r>
      <w:r w:rsidRPr="00C258A0">
        <w:rPr>
          <w:rFonts w:ascii="メイリオ" w:eastAsia="メイリオ" w:hAnsi="メイリオ" w:hint="eastAsia"/>
          <w:b/>
          <w:bCs/>
          <w:szCs w:val="21"/>
        </w:rPr>
        <w:br/>
        <w:t xml:space="preserve">　　佐藤班　令和元年　第1回目　班会議</w:t>
      </w:r>
    </w:p>
    <w:p w14:paraId="33624FA4" w14:textId="77777777" w:rsidR="004A4CFD" w:rsidRPr="00C258A0" w:rsidRDefault="004A4CFD" w:rsidP="006561D6">
      <w:pPr>
        <w:jc w:val="center"/>
        <w:rPr>
          <w:rFonts w:ascii="メイリオ" w:eastAsia="メイリオ" w:hAnsi="メイリオ"/>
          <w:b/>
          <w:bCs/>
          <w:szCs w:val="21"/>
        </w:rPr>
      </w:pPr>
      <w:r w:rsidRPr="00C258A0">
        <w:rPr>
          <w:rFonts w:ascii="メイリオ" w:eastAsia="メイリオ" w:hAnsi="メイリオ" w:hint="eastAsia"/>
          <w:b/>
          <w:bCs/>
          <w:szCs w:val="21"/>
        </w:rPr>
        <w:t>「プリオン病及びプリオン病疑い患者における現行診断基準の感度・特異度の検討」</w:t>
      </w:r>
    </w:p>
    <w:p w14:paraId="5D96037E" w14:textId="77777777" w:rsidR="00006884" w:rsidRPr="004A4CFD" w:rsidRDefault="00006884">
      <w:pPr>
        <w:rPr>
          <w:rFonts w:ascii="メイリオ" w:eastAsia="メイリオ" w:hAnsi="メイリオ"/>
          <w:sz w:val="20"/>
          <w:szCs w:val="20"/>
        </w:rPr>
      </w:pPr>
    </w:p>
    <w:p w14:paraId="1384144E" w14:textId="77777777" w:rsidR="006619A2" w:rsidRDefault="004A4CFD" w:rsidP="006561D6">
      <w:pPr>
        <w:jc w:val="right"/>
        <w:rPr>
          <w:rFonts w:ascii="メイリオ" w:eastAsia="メイリオ" w:hAnsi="メイリオ"/>
          <w:sz w:val="20"/>
          <w:szCs w:val="20"/>
        </w:rPr>
        <w:sectPr w:rsidR="006619A2">
          <w:pgSz w:w="11906" w:h="16838"/>
          <w:pgMar w:top="1985" w:right="1701" w:bottom="1701" w:left="1701" w:header="851" w:footer="992" w:gutter="0"/>
          <w:cols w:space="425"/>
          <w:docGrid w:type="lines" w:linePitch="360"/>
        </w:sectPr>
      </w:pPr>
      <w:r w:rsidRPr="004A4CFD">
        <w:rPr>
          <w:rFonts w:ascii="メイリオ" w:eastAsia="メイリオ" w:hAnsi="メイリオ" w:hint="eastAsia"/>
          <w:sz w:val="20"/>
          <w:szCs w:val="20"/>
        </w:rPr>
        <w:t>令和　元年　7月20日　佐藤　克也</w:t>
      </w:r>
    </w:p>
    <w:p w14:paraId="59745A90" w14:textId="77777777" w:rsidR="006619A2" w:rsidRPr="00C258A0" w:rsidRDefault="006619A2" w:rsidP="006619A2">
      <w:pPr>
        <w:rPr>
          <w:rFonts w:ascii="メイリオ" w:eastAsia="メイリオ" w:hAnsi="メイリオ"/>
          <w:szCs w:val="21"/>
        </w:rPr>
      </w:pPr>
      <w:r>
        <w:rPr>
          <w:rFonts w:ascii="メイリオ" w:eastAsia="メイリオ" w:hAnsi="メイリオ" w:hint="eastAsia"/>
          <w:szCs w:val="21"/>
        </w:rPr>
        <w:lastRenderedPageBreak/>
        <w:t>会議のレジメ</w:t>
      </w:r>
      <w:r w:rsidRPr="00C258A0">
        <w:rPr>
          <w:rFonts w:ascii="メイリオ" w:eastAsia="メイリオ" w:hAnsi="メイリオ" w:hint="eastAsia"/>
          <w:szCs w:val="21"/>
        </w:rPr>
        <w:br/>
        <w:t>・資料の確認</w:t>
      </w:r>
      <w:r>
        <w:rPr>
          <w:rFonts w:ascii="メイリオ" w:eastAsia="メイリオ" w:hAnsi="メイリオ"/>
          <w:szCs w:val="21"/>
        </w:rPr>
        <w:tab/>
      </w:r>
      <w:r>
        <w:rPr>
          <w:rFonts w:ascii="メイリオ" w:eastAsia="メイリオ" w:hAnsi="メイリオ" w:hint="eastAsia"/>
          <w:szCs w:val="21"/>
        </w:rPr>
        <w:t xml:space="preserve">　　　</w:t>
      </w:r>
      <w:r w:rsidRPr="00C258A0">
        <w:rPr>
          <w:rFonts w:ascii="メイリオ" w:eastAsia="メイリオ" w:hAnsi="メイリオ" w:hint="eastAsia"/>
          <w:szCs w:val="21"/>
        </w:rPr>
        <w:t>：（株）エスアールエル・メディサーチ　日比野</w:t>
      </w:r>
    </w:p>
    <w:p w14:paraId="5FC32A7D" w14:textId="77777777" w:rsidR="006619A2" w:rsidRPr="00C258A0" w:rsidRDefault="006619A2" w:rsidP="006619A2">
      <w:pPr>
        <w:rPr>
          <w:rFonts w:ascii="メイリオ" w:eastAsia="メイリオ" w:hAnsi="メイリオ"/>
          <w:szCs w:val="21"/>
        </w:rPr>
      </w:pPr>
      <w:r w:rsidRPr="00C258A0">
        <w:rPr>
          <w:rFonts w:ascii="メイリオ" w:eastAsia="メイリオ" w:hAnsi="メイリオ" w:hint="eastAsia"/>
          <w:szCs w:val="21"/>
        </w:rPr>
        <w:t>・ご挨拶　　　　　　　：長崎大学　佐藤　先生</w:t>
      </w:r>
      <w:r w:rsidRPr="00C258A0">
        <w:rPr>
          <w:rFonts w:ascii="メイリオ" w:eastAsia="メイリオ" w:hAnsi="メイリオ" w:hint="eastAsia"/>
          <w:szCs w:val="21"/>
        </w:rPr>
        <w:br/>
        <w:t>・登録事務全般について：長崎大学　佐藤　先生</w:t>
      </w:r>
      <w:r w:rsidRPr="00C258A0">
        <w:rPr>
          <w:rFonts w:ascii="メイリオ" w:eastAsia="メイリオ" w:hAnsi="メイリオ" w:hint="eastAsia"/>
          <w:szCs w:val="21"/>
        </w:rPr>
        <w:br/>
        <w:t>・登録番号発番業務の流れについて：（株）エスアールエル・メディサーチ　吉田</w:t>
      </w:r>
      <w:r w:rsidRPr="00C258A0">
        <w:rPr>
          <w:rFonts w:ascii="メイリオ" w:eastAsia="メイリオ" w:hAnsi="メイリオ" w:hint="eastAsia"/>
          <w:szCs w:val="21"/>
        </w:rPr>
        <w:br/>
        <w:t>・検体採取～提出の流れについて　：（株）エスアールエル・メディサーチ　日比野</w:t>
      </w:r>
    </w:p>
    <w:p w14:paraId="5D41F7FE" w14:textId="77777777" w:rsidR="006619A2" w:rsidRPr="00C258A0" w:rsidRDefault="006619A2" w:rsidP="006619A2">
      <w:pPr>
        <w:rPr>
          <w:rFonts w:ascii="メイリオ" w:eastAsia="メイリオ" w:hAnsi="メイリオ"/>
          <w:szCs w:val="21"/>
        </w:rPr>
      </w:pPr>
      <w:r w:rsidRPr="00C258A0">
        <w:rPr>
          <w:rFonts w:ascii="メイリオ" w:eastAsia="メイリオ" w:hAnsi="メイリオ" w:hint="eastAsia"/>
          <w:szCs w:val="21"/>
        </w:rPr>
        <w:t>・全体的な事業の流れの確認と提出資料の確認について：長崎大学　佐藤　先生と（株）エスアールエル・メディサーチ　日比野</w:t>
      </w:r>
    </w:p>
    <w:p w14:paraId="46D3AB68" w14:textId="77777777" w:rsidR="006619A2" w:rsidRPr="00C258A0" w:rsidRDefault="006619A2" w:rsidP="006619A2">
      <w:pPr>
        <w:rPr>
          <w:rFonts w:ascii="メイリオ" w:eastAsia="メイリオ" w:hAnsi="メイリオ"/>
          <w:szCs w:val="21"/>
        </w:rPr>
      </w:pPr>
      <w:r w:rsidRPr="00C258A0">
        <w:rPr>
          <w:rFonts w:ascii="メイリオ" w:eastAsia="メイリオ" w:hAnsi="メイリオ" w:hint="eastAsia"/>
          <w:szCs w:val="21"/>
        </w:rPr>
        <w:t>・総括・質疑応答</w:t>
      </w:r>
      <w:r w:rsidRPr="00C258A0">
        <w:rPr>
          <w:rFonts w:ascii="メイリオ" w:eastAsia="メイリオ" w:hAnsi="メイリオ" w:hint="eastAsia"/>
          <w:szCs w:val="21"/>
        </w:rPr>
        <w:br/>
        <w:t>・閉会の挨拶　　　　　：長崎大学　佐藤先生</w:t>
      </w:r>
      <w:r w:rsidRPr="00C258A0">
        <w:rPr>
          <w:rFonts w:ascii="メイリオ" w:eastAsia="メイリオ" w:hAnsi="メイリオ" w:hint="eastAsia"/>
          <w:szCs w:val="21"/>
        </w:rPr>
        <w:br/>
      </w:r>
    </w:p>
    <w:p w14:paraId="5F10EC76" w14:textId="25DC67BA" w:rsidR="004A4CFD" w:rsidRDefault="004A4CFD" w:rsidP="006561D6">
      <w:pPr>
        <w:jc w:val="right"/>
        <w:rPr>
          <w:rFonts w:ascii="メイリオ" w:eastAsia="メイリオ" w:hAnsi="メイリオ"/>
          <w:sz w:val="20"/>
          <w:szCs w:val="20"/>
        </w:rPr>
      </w:pPr>
      <w:bookmarkStart w:id="0" w:name="_GoBack"/>
      <w:bookmarkEnd w:id="0"/>
    </w:p>
    <w:p w14:paraId="274C5617" w14:textId="77777777" w:rsidR="004A4CFD" w:rsidRDefault="004A4CFD">
      <w:pPr>
        <w:rPr>
          <w:rFonts w:ascii="メイリオ" w:eastAsia="メイリオ" w:hAnsi="メイリオ"/>
          <w:sz w:val="20"/>
          <w:szCs w:val="20"/>
        </w:rPr>
        <w:sectPr w:rsidR="004A4CFD">
          <w:pgSz w:w="11906" w:h="16838"/>
          <w:pgMar w:top="1985" w:right="1701" w:bottom="1701" w:left="1701" w:header="851" w:footer="992" w:gutter="0"/>
          <w:cols w:space="425"/>
          <w:docGrid w:type="lines" w:linePitch="360"/>
        </w:sectPr>
      </w:pPr>
    </w:p>
    <w:p w14:paraId="368F876C" w14:textId="77777777" w:rsidR="004A4CFD" w:rsidRPr="009F069B" w:rsidRDefault="004A4CFD" w:rsidP="004A4CFD">
      <w:pPr>
        <w:pStyle w:val="a3"/>
        <w:numPr>
          <w:ilvl w:val="0"/>
          <w:numId w:val="2"/>
        </w:numPr>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lastRenderedPageBreak/>
        <w:t>書類の確認</w:t>
      </w:r>
    </w:p>
    <w:p w14:paraId="3B4B169F" w14:textId="77777777" w:rsid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w:t>
      </w:r>
      <w:r w:rsidR="009F069B" w:rsidRPr="009F069B">
        <w:rPr>
          <w:rFonts w:ascii="メイリオ" w:eastAsia="メイリオ" w:hAnsi="メイリオ" w:hint="eastAsia"/>
          <w:sz w:val="18"/>
          <w:szCs w:val="18"/>
        </w:rPr>
        <w:t>症例登録票</w:t>
      </w:r>
    </w:p>
    <w:p w14:paraId="4AAFAA2D" w14:textId="77777777" w:rsidR="004A4CFD" w:rsidRPr="009F069B" w:rsidRDefault="009F069B" w:rsidP="009F069B">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w:t>
      </w:r>
      <w:r w:rsidR="004A4CFD" w:rsidRPr="009F069B">
        <w:rPr>
          <w:rFonts w:ascii="メイリオ" w:eastAsia="メイリオ" w:hAnsi="メイリオ" w:hint="eastAsia"/>
          <w:sz w:val="18"/>
          <w:szCs w:val="18"/>
        </w:rPr>
        <w:t>研究計画書</w:t>
      </w:r>
    </w:p>
    <w:p w14:paraId="50206713" w14:textId="77777777" w:rsidR="004A4CFD" w:rsidRP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・様式</w:t>
      </w:r>
    </w:p>
    <w:p w14:paraId="061F1EDF" w14:textId="77777777" w:rsidR="004A4CFD" w:rsidRP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・同意書</w:t>
      </w:r>
    </w:p>
    <w:p w14:paraId="72EFF1C1" w14:textId="77777777" w:rsidR="004A4CFD" w:rsidRP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・入院時の所見</w:t>
      </w:r>
    </w:p>
    <w:p w14:paraId="7A1A6169" w14:textId="77777777" w:rsidR="004A4CFD" w:rsidRP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・1週目の所見</w:t>
      </w:r>
    </w:p>
    <w:p w14:paraId="6117F35A" w14:textId="77777777" w:rsidR="004A4CFD" w:rsidRP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・2週目の所見</w:t>
      </w:r>
    </w:p>
    <w:p w14:paraId="6EDFA76C" w14:textId="77777777" w:rsidR="004A4CFD" w:rsidRP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・3週目の所見</w:t>
      </w:r>
    </w:p>
    <w:p w14:paraId="1526D160" w14:textId="77777777" w:rsidR="004A4CFD" w:rsidRPr="009F069B" w:rsidRDefault="004A4CFD" w:rsidP="004A4CFD">
      <w:pPr>
        <w:pStyle w:val="a3"/>
        <w:ind w:leftChars="0" w:left="357"/>
        <w:jc w:val="left"/>
        <w:rPr>
          <w:rFonts w:ascii="メイリオ" w:eastAsia="メイリオ" w:hAnsi="メイリオ"/>
          <w:sz w:val="18"/>
          <w:szCs w:val="18"/>
        </w:rPr>
      </w:pPr>
      <w:r w:rsidRPr="009F069B">
        <w:rPr>
          <w:rFonts w:ascii="メイリオ" w:eastAsia="メイリオ" w:hAnsi="メイリオ" w:hint="eastAsia"/>
          <w:sz w:val="18"/>
          <w:szCs w:val="18"/>
        </w:rPr>
        <w:t>・4週目の所見</w:t>
      </w:r>
    </w:p>
    <w:p w14:paraId="0D3AFC29" w14:textId="77777777" w:rsidR="004A4CFD" w:rsidRDefault="009F069B" w:rsidP="004A4CFD">
      <w:pPr>
        <w:jc w:val="left"/>
        <w:rPr>
          <w:rFonts w:ascii="メイリオ" w:eastAsia="メイリオ" w:hAnsi="メイリオ"/>
          <w:sz w:val="18"/>
          <w:szCs w:val="18"/>
        </w:rPr>
      </w:pPr>
      <w:r>
        <w:rPr>
          <w:rFonts w:ascii="メイリオ" w:eastAsia="メイリオ" w:hAnsi="メイリオ" w:hint="eastAsia"/>
          <w:sz w:val="18"/>
          <w:szCs w:val="18"/>
        </w:rPr>
        <w:t xml:space="preserve">　　・SRL</w:t>
      </w:r>
    </w:p>
    <w:p w14:paraId="2AE871C9" w14:textId="77777777" w:rsidR="009F069B" w:rsidRDefault="009F069B" w:rsidP="004A4CFD">
      <w:pPr>
        <w:jc w:val="left"/>
        <w:rPr>
          <w:rFonts w:ascii="メイリオ" w:eastAsia="メイリオ" w:hAnsi="メイリオ"/>
          <w:sz w:val="18"/>
          <w:szCs w:val="18"/>
        </w:rPr>
      </w:pPr>
    </w:p>
    <w:p w14:paraId="3261EB09" w14:textId="77777777" w:rsidR="009F069B" w:rsidRDefault="009F069B" w:rsidP="004A4CFD">
      <w:pPr>
        <w:jc w:val="left"/>
        <w:rPr>
          <w:rFonts w:ascii="メイリオ" w:eastAsia="メイリオ" w:hAnsi="メイリオ"/>
          <w:sz w:val="18"/>
          <w:szCs w:val="18"/>
        </w:rPr>
      </w:pPr>
    </w:p>
    <w:p w14:paraId="718288E4" w14:textId="77777777" w:rsidR="009F069B" w:rsidRPr="009F069B" w:rsidRDefault="009F069B" w:rsidP="004A4CFD">
      <w:pPr>
        <w:jc w:val="left"/>
        <w:rPr>
          <w:rFonts w:ascii="メイリオ" w:eastAsia="メイリオ" w:hAnsi="メイリオ"/>
          <w:sz w:val="18"/>
          <w:szCs w:val="18"/>
        </w:rPr>
      </w:pPr>
    </w:p>
    <w:p w14:paraId="37CA7DC0" w14:textId="77777777" w:rsidR="009F069B" w:rsidRPr="000E119F" w:rsidRDefault="009F069B" w:rsidP="000E119F">
      <w:pPr>
        <w:pStyle w:val="a3"/>
        <w:numPr>
          <w:ilvl w:val="0"/>
          <w:numId w:val="2"/>
        </w:numPr>
        <w:ind w:leftChars="0"/>
        <w:jc w:val="left"/>
        <w:rPr>
          <w:rFonts w:ascii="メイリオ" w:eastAsia="メイリオ" w:hAnsi="メイリオ"/>
          <w:sz w:val="18"/>
          <w:szCs w:val="18"/>
        </w:rPr>
      </w:pPr>
      <w:r w:rsidRPr="000E119F">
        <w:rPr>
          <w:rFonts w:ascii="メイリオ" w:eastAsia="メイリオ" w:hAnsi="メイリオ" w:hint="eastAsia"/>
          <w:sz w:val="18"/>
          <w:szCs w:val="18"/>
        </w:rPr>
        <w:t>流れ</w:t>
      </w:r>
    </w:p>
    <w:p w14:paraId="6E471061" w14:textId="77777777" w:rsidR="000E119F" w:rsidRPr="000E119F" w:rsidRDefault="000E119F" w:rsidP="000E119F">
      <w:pPr>
        <w:pStyle w:val="a3"/>
        <w:ind w:leftChars="0" w:left="360"/>
        <w:jc w:val="left"/>
        <w:rPr>
          <w:rFonts w:ascii="メイリオ" w:eastAsia="メイリオ" w:hAnsi="メイリオ"/>
          <w:sz w:val="18"/>
          <w:szCs w:val="18"/>
        </w:rPr>
      </w:pPr>
      <w:r>
        <w:rPr>
          <w:rFonts w:ascii="メイリオ" w:eastAsia="メイリオ" w:hAnsi="メイリオ" w:hint="eastAsia"/>
          <w:sz w:val="18"/>
          <w:szCs w:val="18"/>
        </w:rPr>
        <w:t>患者の登録及び入院から退院までの流れを説明します。</w:t>
      </w:r>
    </w:p>
    <w:p w14:paraId="374C4D14" w14:textId="21065E3E" w:rsidR="009F069B" w:rsidRPr="009F069B" w:rsidRDefault="00D976BF" w:rsidP="009F069B">
      <w:pPr>
        <w:pStyle w:val="a3"/>
        <w:numPr>
          <w:ilvl w:val="0"/>
          <w:numId w:val="3"/>
        </w:numPr>
        <w:ind w:leftChars="0"/>
        <w:rPr>
          <w:rFonts w:ascii="メイリオ" w:eastAsia="メイリオ" w:hAnsi="メイリオ"/>
          <w:sz w:val="18"/>
          <w:szCs w:val="18"/>
        </w:rPr>
      </w:pPr>
      <w:r>
        <w:rPr>
          <w:rFonts w:ascii="メイリオ" w:eastAsia="メイリオ" w:hAnsi="メイリオ" w:hint="eastAsia"/>
          <w:sz w:val="18"/>
          <w:szCs w:val="18"/>
        </w:rPr>
        <w:t>「症例登録表」ダウンロードし、ご記入（入力）のうえ</w:t>
      </w:r>
      <w:r w:rsidR="009F069B" w:rsidRPr="009F069B">
        <w:rPr>
          <w:rFonts w:ascii="メイリオ" w:eastAsia="メイリオ" w:hAnsi="メイリオ" w:hint="eastAsia"/>
          <w:sz w:val="18"/>
          <w:szCs w:val="18"/>
        </w:rPr>
        <w:t>、</w:t>
      </w:r>
      <w:r w:rsidR="009F069B" w:rsidRPr="009F069B">
        <w:rPr>
          <w:rFonts w:ascii="メイリオ" w:eastAsia="メイリオ" w:hAnsi="メイリオ" w:hint="eastAsia"/>
          <w:sz w:val="18"/>
          <w:szCs w:val="18"/>
        </w:rPr>
        <w:br/>
        <w:t>FAX：03‐5324‐2988、または</w:t>
      </w:r>
      <w:r w:rsidR="009F069B" w:rsidRPr="009F069B">
        <w:rPr>
          <w:rFonts w:ascii="メイリオ" w:eastAsia="メイリオ" w:hAnsi="メイリオ" w:hint="eastAsia"/>
          <w:sz w:val="18"/>
          <w:szCs w:val="18"/>
        </w:rPr>
        <w:br/>
        <w:t>メール </w:t>
      </w:r>
      <w:hyperlink r:id="rId7" w:history="1">
        <w:r w:rsidR="009F069B" w:rsidRPr="009F069B">
          <w:rPr>
            <w:rStyle w:val="a4"/>
            <w:rFonts w:ascii="メイリオ" w:eastAsia="メイリオ" w:hAnsi="メイリオ" w:hint="eastAsia"/>
            <w:sz w:val="18"/>
            <w:szCs w:val="18"/>
          </w:rPr>
          <w:t>sme.datacenter_info@miraca.com</w:t>
        </w:r>
      </w:hyperlink>
      <w:r w:rsidR="009F069B" w:rsidRPr="009F069B">
        <w:rPr>
          <w:rFonts w:ascii="メイリオ" w:eastAsia="メイリオ" w:hAnsi="メイリオ" w:hint="eastAsia"/>
          <w:sz w:val="18"/>
          <w:szCs w:val="18"/>
        </w:rPr>
        <w:br/>
        <w:t>で申し込みお願いいたします。</w:t>
      </w:r>
    </w:p>
    <w:p w14:paraId="0535CB37" w14:textId="77777777" w:rsidR="009F069B" w:rsidRPr="009F069B" w:rsidRDefault="009F069B" w:rsidP="009F069B">
      <w:pPr>
        <w:pStyle w:val="a3"/>
        <w:numPr>
          <w:ilvl w:val="0"/>
          <w:numId w:val="3"/>
        </w:numPr>
        <w:ind w:leftChars="0"/>
        <w:rPr>
          <w:rFonts w:ascii="メイリオ" w:eastAsia="メイリオ" w:hAnsi="メイリオ"/>
          <w:sz w:val="18"/>
          <w:szCs w:val="18"/>
        </w:rPr>
      </w:pPr>
      <w:r w:rsidRPr="009F069B">
        <w:rPr>
          <w:rFonts w:ascii="メイリオ" w:eastAsia="メイリオ" w:hAnsi="メイリオ" w:hint="eastAsia"/>
          <w:sz w:val="18"/>
          <w:szCs w:val="18"/>
        </w:rPr>
        <w:t>受付：手続き番号の発行・メールによる送付</w:t>
      </w:r>
    </w:p>
    <w:p w14:paraId="7BC1B360" w14:textId="0C5A30F7" w:rsidR="009F069B" w:rsidRPr="009F069B" w:rsidRDefault="009F069B" w:rsidP="009F069B">
      <w:pPr>
        <w:pStyle w:val="a3"/>
        <w:numPr>
          <w:ilvl w:val="0"/>
          <w:numId w:val="3"/>
        </w:numPr>
        <w:ind w:leftChars="0"/>
        <w:rPr>
          <w:rFonts w:ascii="メイリオ" w:eastAsia="メイリオ" w:hAnsi="メイリオ"/>
          <w:sz w:val="18"/>
          <w:szCs w:val="18"/>
        </w:rPr>
      </w:pPr>
      <w:r w:rsidRPr="009F069B">
        <w:rPr>
          <w:rFonts w:ascii="メイリオ" w:eastAsia="メイリオ" w:hAnsi="メイリオ" w:hint="eastAsia"/>
          <w:sz w:val="18"/>
          <w:szCs w:val="18"/>
        </w:rPr>
        <w:t>「記述部位」をダウンロードし、</w:t>
      </w:r>
      <w:r w:rsidRPr="009F069B">
        <w:rPr>
          <w:rFonts w:ascii="メイリオ" w:eastAsia="メイリオ" w:hAnsi="メイリオ" w:hint="eastAsia"/>
          <w:sz w:val="18"/>
          <w:szCs w:val="18"/>
        </w:rPr>
        <w:br/>
        <w:t>② の手続き番号の発行メールに記述の【注意事項】に留意し、</w:t>
      </w:r>
      <w:r w:rsidRPr="009F069B">
        <w:rPr>
          <w:rFonts w:ascii="メイリオ" w:eastAsia="メイリオ" w:hAnsi="メイリオ" w:hint="eastAsia"/>
          <w:sz w:val="18"/>
          <w:szCs w:val="18"/>
        </w:rPr>
        <w:br/>
        <w:t>同意書を（ </w:t>
      </w:r>
      <w:hyperlink r:id="rId8" w:history="1">
        <w:r w:rsidRPr="009F069B">
          <w:rPr>
            <w:rStyle w:val="a4"/>
            <w:rFonts w:ascii="メイリオ" w:eastAsia="メイリオ" w:hAnsi="メイリオ" w:hint="eastAsia"/>
            <w:sz w:val="18"/>
            <w:szCs w:val="18"/>
          </w:rPr>
          <w:t>sme.datacenter_info@miraca.com</w:t>
        </w:r>
      </w:hyperlink>
      <w:r w:rsidRPr="009F069B">
        <w:rPr>
          <w:rFonts w:ascii="メイリオ" w:eastAsia="メイリオ" w:hAnsi="メイリオ" w:hint="eastAsia"/>
          <w:sz w:val="18"/>
          <w:szCs w:val="18"/>
        </w:rPr>
        <w:t>と </w:t>
      </w:r>
      <w:hyperlink r:id="rId9" w:history="1">
        <w:r w:rsidRPr="009F069B">
          <w:rPr>
            <w:rStyle w:val="a4"/>
            <w:rFonts w:ascii="メイリオ" w:eastAsia="メイリオ" w:hAnsi="メイリオ" w:hint="eastAsia"/>
            <w:sz w:val="18"/>
            <w:szCs w:val="18"/>
          </w:rPr>
          <w:t>satoh-prion@nagasaki-u.ac.jp</w:t>
        </w:r>
      </w:hyperlink>
      <w:r w:rsidRPr="009F069B">
        <w:rPr>
          <w:rFonts w:ascii="メイリオ" w:eastAsia="メイリオ" w:hAnsi="メイリオ" w:hint="eastAsia"/>
          <w:sz w:val="18"/>
          <w:szCs w:val="18"/>
        </w:rPr>
        <w:t> ）へお送りください。</w:t>
      </w:r>
    </w:p>
    <w:p w14:paraId="510B6522" w14:textId="77777777" w:rsidR="009F069B" w:rsidRPr="009F069B" w:rsidRDefault="009F069B" w:rsidP="009F069B">
      <w:pPr>
        <w:pStyle w:val="a3"/>
        <w:numPr>
          <w:ilvl w:val="0"/>
          <w:numId w:val="3"/>
        </w:numPr>
        <w:ind w:leftChars="0"/>
        <w:rPr>
          <w:rFonts w:ascii="メイリオ" w:eastAsia="メイリオ" w:hAnsi="メイリオ"/>
          <w:sz w:val="18"/>
          <w:szCs w:val="18"/>
        </w:rPr>
      </w:pPr>
      <w:r w:rsidRPr="009F069B">
        <w:rPr>
          <w:rFonts w:ascii="メイリオ" w:eastAsia="メイリオ" w:hAnsi="メイリオ" w:hint="eastAsia"/>
          <w:sz w:val="18"/>
          <w:szCs w:val="18"/>
        </w:rPr>
        <w:t xml:space="preserve"> SRLが指定されている場所に髄液及び血液を提出してください。</w:t>
      </w:r>
    </w:p>
    <w:p w14:paraId="3D339B8C" w14:textId="77777777" w:rsidR="009F069B" w:rsidRPr="009F069B" w:rsidRDefault="009F069B" w:rsidP="009F069B">
      <w:pPr>
        <w:pStyle w:val="a3"/>
        <w:numPr>
          <w:ilvl w:val="0"/>
          <w:numId w:val="3"/>
        </w:numPr>
        <w:ind w:leftChars="0"/>
        <w:rPr>
          <w:rFonts w:ascii="メイリオ" w:eastAsia="メイリオ" w:hAnsi="メイリオ"/>
          <w:sz w:val="18"/>
          <w:szCs w:val="18"/>
        </w:rPr>
      </w:pPr>
      <w:r w:rsidRPr="009F069B">
        <w:rPr>
          <w:rFonts w:ascii="メイリオ" w:eastAsia="メイリオ" w:hAnsi="メイリオ" w:hint="eastAsia"/>
          <w:sz w:val="18"/>
          <w:szCs w:val="18"/>
        </w:rPr>
        <w:t>その後の手順に従ってEXCELをお送りください。</w:t>
      </w:r>
    </w:p>
    <w:p w14:paraId="7FE32DA9" w14:textId="77777777" w:rsidR="009F069B" w:rsidRPr="009F069B" w:rsidRDefault="009F069B" w:rsidP="009F069B">
      <w:pPr>
        <w:pStyle w:val="a3"/>
        <w:ind w:leftChars="0" w:left="360"/>
        <w:rPr>
          <w:rFonts w:ascii="メイリオ" w:eastAsia="メイリオ" w:hAnsi="メイリオ"/>
          <w:sz w:val="18"/>
          <w:szCs w:val="18"/>
        </w:rPr>
      </w:pPr>
      <w:r w:rsidRPr="009F069B">
        <w:rPr>
          <w:rFonts w:ascii="メイリオ" w:eastAsia="メイリオ" w:hAnsi="メイリオ" w:hint="eastAsia"/>
          <w:sz w:val="18"/>
          <w:szCs w:val="18"/>
        </w:rPr>
        <w:t>退院後、入院時と入院後4週間目の</w:t>
      </w:r>
      <w:r w:rsidR="00D976BF">
        <w:rPr>
          <w:rFonts w:ascii="メイリオ" w:eastAsia="メイリオ" w:hAnsi="メイリオ" w:hint="eastAsia"/>
          <w:sz w:val="18"/>
          <w:szCs w:val="18"/>
        </w:rPr>
        <w:t>MRI</w:t>
      </w:r>
      <w:r w:rsidRPr="009F069B">
        <w:rPr>
          <w:rFonts w:ascii="メイリオ" w:eastAsia="メイリオ" w:hAnsi="メイリオ" w:hint="eastAsia"/>
          <w:sz w:val="18"/>
          <w:szCs w:val="18"/>
        </w:rPr>
        <w:t>画像をCD-Rにコピーして</w:t>
      </w:r>
      <w:r>
        <w:rPr>
          <w:rFonts w:ascii="メイリオ" w:eastAsia="メイリオ" w:hAnsi="メイリオ" w:hint="eastAsia"/>
          <w:sz w:val="18"/>
          <w:szCs w:val="18"/>
        </w:rPr>
        <w:t>長崎大学に</w:t>
      </w:r>
      <w:r w:rsidRPr="009F069B">
        <w:rPr>
          <w:rFonts w:ascii="メイリオ" w:eastAsia="メイリオ" w:hAnsi="メイリオ" w:hint="eastAsia"/>
          <w:sz w:val="18"/>
          <w:szCs w:val="18"/>
        </w:rPr>
        <w:t>お送りください</w:t>
      </w:r>
      <w:r w:rsidR="00D976BF">
        <w:rPr>
          <w:rFonts w:ascii="メイリオ" w:eastAsia="メイリオ" w:hAnsi="メイリオ" w:hint="eastAsia"/>
          <w:sz w:val="18"/>
          <w:szCs w:val="18"/>
        </w:rPr>
        <w:t>。</w:t>
      </w:r>
    </w:p>
    <w:p w14:paraId="495BAA80" w14:textId="77777777" w:rsidR="004A4CFD" w:rsidRDefault="004A4CFD" w:rsidP="004A4CFD">
      <w:pPr>
        <w:jc w:val="left"/>
        <w:rPr>
          <w:rFonts w:ascii="メイリオ" w:eastAsia="メイリオ" w:hAnsi="メイリオ"/>
          <w:sz w:val="18"/>
          <w:szCs w:val="18"/>
        </w:rPr>
      </w:pPr>
    </w:p>
    <w:p w14:paraId="5CA8BEF3" w14:textId="77777777" w:rsidR="009F069B" w:rsidRDefault="009F069B" w:rsidP="004A4CFD">
      <w:pPr>
        <w:jc w:val="left"/>
        <w:rPr>
          <w:rFonts w:ascii="メイリオ" w:eastAsia="メイリオ" w:hAnsi="メイリオ"/>
          <w:sz w:val="18"/>
          <w:szCs w:val="18"/>
        </w:rPr>
      </w:pPr>
    </w:p>
    <w:p w14:paraId="50B250EF" w14:textId="77777777" w:rsidR="009F069B" w:rsidRDefault="009F069B" w:rsidP="004A4CFD">
      <w:pPr>
        <w:jc w:val="left"/>
        <w:rPr>
          <w:rFonts w:ascii="メイリオ" w:eastAsia="メイリオ" w:hAnsi="メイリオ"/>
          <w:sz w:val="18"/>
          <w:szCs w:val="18"/>
        </w:rPr>
      </w:pPr>
    </w:p>
    <w:p w14:paraId="63D7C6CD" w14:textId="77777777" w:rsidR="009F069B" w:rsidRDefault="009F069B" w:rsidP="004A4CFD">
      <w:pPr>
        <w:jc w:val="left"/>
        <w:rPr>
          <w:rFonts w:ascii="メイリオ" w:eastAsia="メイリオ" w:hAnsi="メイリオ"/>
          <w:sz w:val="18"/>
          <w:szCs w:val="18"/>
        </w:rPr>
      </w:pPr>
    </w:p>
    <w:p w14:paraId="67F2887A" w14:textId="77777777" w:rsidR="009F069B" w:rsidRDefault="009F069B" w:rsidP="004A4CFD">
      <w:pPr>
        <w:jc w:val="left"/>
        <w:rPr>
          <w:rFonts w:ascii="メイリオ" w:eastAsia="メイリオ" w:hAnsi="メイリオ"/>
          <w:sz w:val="18"/>
          <w:szCs w:val="18"/>
        </w:rPr>
      </w:pPr>
    </w:p>
    <w:p w14:paraId="5E6AA0A3" w14:textId="77777777" w:rsidR="009F069B" w:rsidRDefault="009F069B" w:rsidP="004A4CFD">
      <w:pPr>
        <w:jc w:val="left"/>
        <w:rPr>
          <w:rFonts w:ascii="メイリオ" w:eastAsia="メイリオ" w:hAnsi="メイリオ"/>
          <w:sz w:val="18"/>
          <w:szCs w:val="18"/>
        </w:rPr>
      </w:pPr>
    </w:p>
    <w:p w14:paraId="3BA171C5" w14:textId="77777777" w:rsidR="009F069B" w:rsidRDefault="009F069B" w:rsidP="004A4CFD">
      <w:pPr>
        <w:jc w:val="left"/>
        <w:rPr>
          <w:rFonts w:ascii="メイリオ" w:eastAsia="メイリオ" w:hAnsi="メイリオ"/>
          <w:sz w:val="18"/>
          <w:szCs w:val="18"/>
        </w:rPr>
      </w:pPr>
    </w:p>
    <w:p w14:paraId="3B966344" w14:textId="77777777" w:rsidR="004A4CFD" w:rsidRPr="009F069B" w:rsidRDefault="004A4CFD" w:rsidP="004A4CFD">
      <w:pPr>
        <w:jc w:val="left"/>
        <w:rPr>
          <w:rFonts w:ascii="メイリオ" w:eastAsia="メイリオ" w:hAnsi="メイリオ"/>
          <w:sz w:val="18"/>
          <w:szCs w:val="18"/>
        </w:rPr>
      </w:pPr>
      <w:r w:rsidRPr="009F069B">
        <w:rPr>
          <w:rFonts w:ascii="メイリオ" w:eastAsia="メイリオ" w:hAnsi="メイリオ" w:hint="eastAsia"/>
          <w:sz w:val="18"/>
          <w:szCs w:val="18"/>
        </w:rPr>
        <w:t>3）</w:t>
      </w:r>
      <w:r w:rsidRPr="009F069B">
        <w:rPr>
          <w:rFonts w:ascii="メイリオ" w:eastAsia="メイリオ" w:hAnsi="メイリオ" w:hint="eastAsia"/>
          <w:color w:val="000000"/>
          <w:sz w:val="18"/>
          <w:szCs w:val="18"/>
        </w:rPr>
        <w:t>評価方法・計画書</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134"/>
        <w:gridCol w:w="1134"/>
        <w:gridCol w:w="1134"/>
        <w:gridCol w:w="1134"/>
        <w:gridCol w:w="1134"/>
        <w:gridCol w:w="1134"/>
      </w:tblGrid>
      <w:tr w:rsidR="004A4CFD" w:rsidRPr="009F069B" w14:paraId="7EFF2E7E" w14:textId="77777777" w:rsidTr="00222528">
        <w:trPr>
          <w:trHeight w:val="875"/>
          <w:jc w:val="center"/>
        </w:trPr>
        <w:tc>
          <w:tcPr>
            <w:tcW w:w="2386" w:type="dxa"/>
            <w:shd w:val="clear" w:color="auto" w:fill="auto"/>
            <w:vAlign w:val="center"/>
          </w:tcPr>
          <w:p w14:paraId="136AF33C"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lastRenderedPageBreak/>
              <w:t>項目</w:t>
            </w:r>
          </w:p>
        </w:tc>
        <w:tc>
          <w:tcPr>
            <w:tcW w:w="1134" w:type="dxa"/>
            <w:vAlign w:val="center"/>
          </w:tcPr>
          <w:p w14:paraId="0901FBDF"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同意取得</w:t>
            </w:r>
          </w:p>
        </w:tc>
        <w:tc>
          <w:tcPr>
            <w:tcW w:w="1134" w:type="dxa"/>
            <w:shd w:val="clear" w:color="auto" w:fill="auto"/>
            <w:vAlign w:val="center"/>
          </w:tcPr>
          <w:p w14:paraId="2C2860E5"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入院開始</w:t>
            </w:r>
          </w:p>
        </w:tc>
        <w:tc>
          <w:tcPr>
            <w:tcW w:w="1134" w:type="dxa"/>
            <w:vAlign w:val="center"/>
          </w:tcPr>
          <w:p w14:paraId="241A0497"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入院後　　1週間</w:t>
            </w:r>
          </w:p>
        </w:tc>
        <w:tc>
          <w:tcPr>
            <w:tcW w:w="1134" w:type="dxa"/>
            <w:vAlign w:val="center"/>
          </w:tcPr>
          <w:p w14:paraId="152ECEB4"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入院後　　2週間</w:t>
            </w:r>
          </w:p>
        </w:tc>
        <w:tc>
          <w:tcPr>
            <w:tcW w:w="1134" w:type="dxa"/>
            <w:vAlign w:val="center"/>
          </w:tcPr>
          <w:p w14:paraId="3FBC8B8F"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入院後　　3週間</w:t>
            </w:r>
          </w:p>
        </w:tc>
        <w:tc>
          <w:tcPr>
            <w:tcW w:w="1134" w:type="dxa"/>
            <w:vAlign w:val="center"/>
          </w:tcPr>
          <w:p w14:paraId="3F42C152"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入院後　　4週間</w:t>
            </w:r>
          </w:p>
        </w:tc>
      </w:tr>
      <w:tr w:rsidR="004A4CFD" w:rsidRPr="009F069B" w14:paraId="1D8E56E2" w14:textId="77777777" w:rsidTr="00222528">
        <w:trPr>
          <w:trHeight w:val="425"/>
          <w:jc w:val="center"/>
        </w:trPr>
        <w:tc>
          <w:tcPr>
            <w:tcW w:w="2386" w:type="dxa"/>
            <w:shd w:val="clear" w:color="auto" w:fill="auto"/>
            <w:vAlign w:val="center"/>
          </w:tcPr>
          <w:p w14:paraId="1EA79176"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患者背景・基本情報</w:t>
            </w:r>
          </w:p>
        </w:tc>
        <w:tc>
          <w:tcPr>
            <w:tcW w:w="1134" w:type="dxa"/>
            <w:vAlign w:val="center"/>
          </w:tcPr>
          <w:p w14:paraId="1D840EBF"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shd w:val="clear" w:color="auto" w:fill="auto"/>
            <w:vAlign w:val="center"/>
          </w:tcPr>
          <w:p w14:paraId="6E3675AC"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3A4D41D8"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40E3C6C6"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7D4D6275" w14:textId="77777777" w:rsidR="004A4CFD" w:rsidRPr="009F069B" w:rsidRDefault="004A4CFD" w:rsidP="00222528">
            <w:pPr>
              <w:jc w:val="center"/>
              <w:rPr>
                <w:rFonts w:ascii="メイリオ" w:eastAsia="メイリオ" w:hAnsi="メイリオ"/>
                <w:color w:val="000000"/>
                <w:sz w:val="18"/>
                <w:szCs w:val="18"/>
              </w:rPr>
            </w:pPr>
          </w:p>
        </w:tc>
        <w:tc>
          <w:tcPr>
            <w:tcW w:w="1134" w:type="dxa"/>
            <w:vAlign w:val="center"/>
          </w:tcPr>
          <w:p w14:paraId="1CC71C1D"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r>
      <w:tr w:rsidR="004A4CFD" w:rsidRPr="009F069B" w14:paraId="45FAE7AF" w14:textId="77777777" w:rsidTr="00222528">
        <w:trPr>
          <w:trHeight w:val="425"/>
          <w:jc w:val="center"/>
        </w:trPr>
        <w:tc>
          <w:tcPr>
            <w:tcW w:w="2386" w:type="dxa"/>
            <w:shd w:val="clear" w:color="auto" w:fill="auto"/>
            <w:vAlign w:val="center"/>
          </w:tcPr>
          <w:p w14:paraId="78A7E77A"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臨床症状</w:t>
            </w:r>
          </w:p>
        </w:tc>
        <w:tc>
          <w:tcPr>
            <w:tcW w:w="1134" w:type="dxa"/>
            <w:vAlign w:val="center"/>
          </w:tcPr>
          <w:p w14:paraId="5C68292E"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shd w:val="clear" w:color="auto" w:fill="auto"/>
            <w:vAlign w:val="center"/>
          </w:tcPr>
          <w:p w14:paraId="2300BF47"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6EB6BA0B"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730C1B20"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32798074"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7A41B648"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r>
      <w:tr w:rsidR="004A4CFD" w:rsidRPr="009F069B" w14:paraId="4BBBCBF3" w14:textId="77777777" w:rsidTr="00222528">
        <w:trPr>
          <w:trHeight w:val="425"/>
          <w:jc w:val="center"/>
        </w:trPr>
        <w:tc>
          <w:tcPr>
            <w:tcW w:w="2386" w:type="dxa"/>
            <w:shd w:val="clear" w:color="auto" w:fill="auto"/>
            <w:vAlign w:val="center"/>
          </w:tcPr>
          <w:p w14:paraId="45970468"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血液学的検査</w:t>
            </w:r>
          </w:p>
        </w:tc>
        <w:tc>
          <w:tcPr>
            <w:tcW w:w="1134" w:type="dxa"/>
            <w:vAlign w:val="center"/>
          </w:tcPr>
          <w:p w14:paraId="4D90EFD5"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shd w:val="clear" w:color="auto" w:fill="auto"/>
            <w:vAlign w:val="center"/>
          </w:tcPr>
          <w:p w14:paraId="4C4DA75A"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5A1A13E4"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3579F6C2"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tcPr>
          <w:p w14:paraId="22FC3DA8"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41D60CF4"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r>
      <w:tr w:rsidR="004A4CFD" w:rsidRPr="009F069B" w14:paraId="55EDD6B9" w14:textId="77777777" w:rsidTr="00222528">
        <w:trPr>
          <w:trHeight w:val="425"/>
          <w:jc w:val="center"/>
        </w:trPr>
        <w:tc>
          <w:tcPr>
            <w:tcW w:w="2386" w:type="dxa"/>
            <w:shd w:val="clear" w:color="auto" w:fill="auto"/>
            <w:vAlign w:val="center"/>
          </w:tcPr>
          <w:p w14:paraId="7E8C04E9"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髄液検査</w:t>
            </w:r>
          </w:p>
        </w:tc>
        <w:tc>
          <w:tcPr>
            <w:tcW w:w="1134" w:type="dxa"/>
            <w:vAlign w:val="center"/>
          </w:tcPr>
          <w:p w14:paraId="5CA56477"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shd w:val="clear" w:color="auto" w:fill="auto"/>
            <w:vAlign w:val="center"/>
          </w:tcPr>
          <w:p w14:paraId="500C12F4"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7A3FFFCA"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0444F0D5"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tcPr>
          <w:p w14:paraId="63D7C603"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67D4487D"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r>
      <w:tr w:rsidR="004A4CFD" w:rsidRPr="009F069B" w14:paraId="76DDFCEF" w14:textId="77777777" w:rsidTr="00222528">
        <w:trPr>
          <w:trHeight w:val="425"/>
          <w:jc w:val="center"/>
        </w:trPr>
        <w:tc>
          <w:tcPr>
            <w:tcW w:w="2386" w:type="dxa"/>
            <w:shd w:val="clear" w:color="auto" w:fill="auto"/>
            <w:vAlign w:val="center"/>
          </w:tcPr>
          <w:p w14:paraId="205365F4"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画像検査</w:t>
            </w:r>
          </w:p>
        </w:tc>
        <w:tc>
          <w:tcPr>
            <w:tcW w:w="1134" w:type="dxa"/>
            <w:vAlign w:val="center"/>
          </w:tcPr>
          <w:p w14:paraId="3A7B06F3"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shd w:val="clear" w:color="auto" w:fill="auto"/>
            <w:vAlign w:val="center"/>
          </w:tcPr>
          <w:p w14:paraId="1CC672CB"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042E9969"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0AC00573"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tcPr>
          <w:p w14:paraId="039DB804"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54A91D83"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r>
      <w:tr w:rsidR="004A4CFD" w:rsidRPr="009F069B" w14:paraId="5EC7C8DE" w14:textId="77777777" w:rsidTr="00222528">
        <w:trPr>
          <w:trHeight w:val="425"/>
          <w:jc w:val="center"/>
        </w:trPr>
        <w:tc>
          <w:tcPr>
            <w:tcW w:w="2386" w:type="dxa"/>
            <w:shd w:val="clear" w:color="auto" w:fill="auto"/>
            <w:vAlign w:val="center"/>
          </w:tcPr>
          <w:p w14:paraId="3D3D4E91"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脳波検査</w:t>
            </w:r>
          </w:p>
        </w:tc>
        <w:tc>
          <w:tcPr>
            <w:tcW w:w="1134" w:type="dxa"/>
            <w:vAlign w:val="center"/>
          </w:tcPr>
          <w:p w14:paraId="73FBE052"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shd w:val="clear" w:color="auto" w:fill="auto"/>
            <w:vAlign w:val="center"/>
          </w:tcPr>
          <w:p w14:paraId="20D9AD37"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tcPr>
          <w:p w14:paraId="59D6E188"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tcPr>
          <w:p w14:paraId="23971458"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tcPr>
          <w:p w14:paraId="75F44A0F"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c>
          <w:tcPr>
            <w:tcW w:w="1134" w:type="dxa"/>
            <w:vAlign w:val="center"/>
          </w:tcPr>
          <w:p w14:paraId="37CA1657" w14:textId="77777777" w:rsidR="004A4CFD" w:rsidRPr="009F069B" w:rsidRDefault="004A4CFD" w:rsidP="00222528">
            <w:pPr>
              <w:jc w:val="center"/>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w:t>
            </w:r>
          </w:p>
        </w:tc>
      </w:tr>
    </w:tbl>
    <w:p w14:paraId="3171CE82" w14:textId="77777777" w:rsidR="004A4CFD" w:rsidRPr="009F069B" w:rsidRDefault="004A4CFD" w:rsidP="004A4CFD">
      <w:pPr>
        <w:jc w:val="left"/>
        <w:rPr>
          <w:rFonts w:ascii="メイリオ" w:eastAsia="メイリオ" w:hAnsi="メイリオ"/>
          <w:color w:val="000000"/>
          <w:sz w:val="18"/>
          <w:szCs w:val="18"/>
        </w:rPr>
      </w:pPr>
      <w:r w:rsidRPr="009F069B">
        <w:rPr>
          <w:rFonts w:ascii="メイリオ" w:eastAsia="メイリオ" w:hAnsi="メイリオ" w:hint="eastAsia"/>
          <w:color w:val="000000"/>
          <w:sz w:val="18"/>
          <w:szCs w:val="18"/>
        </w:rPr>
        <w:t>＊血液学的検査の一部・髄液検査の一部・画像検査・脳波は保険内診療で各病院にて実施する。研究で収集する項目</w:t>
      </w:r>
    </w:p>
    <w:p w14:paraId="760C0D3E" w14:textId="77777777" w:rsidR="004A4CFD" w:rsidRPr="009F069B" w:rsidRDefault="004A4CFD" w:rsidP="004A4CFD">
      <w:pPr>
        <w:jc w:val="left"/>
        <w:rPr>
          <w:rFonts w:ascii="メイリオ" w:eastAsia="メイリオ" w:hAnsi="メイリオ"/>
          <w:sz w:val="18"/>
          <w:szCs w:val="18"/>
        </w:rPr>
      </w:pPr>
    </w:p>
    <w:sectPr w:rsidR="004A4CFD" w:rsidRPr="009F06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DFDA" w14:textId="77777777" w:rsidR="001D6FB8" w:rsidRDefault="001D6FB8" w:rsidP="00640664">
      <w:r>
        <w:separator/>
      </w:r>
    </w:p>
  </w:endnote>
  <w:endnote w:type="continuationSeparator" w:id="0">
    <w:p w14:paraId="2E1DD20E" w14:textId="77777777" w:rsidR="001D6FB8" w:rsidRDefault="001D6FB8" w:rsidP="0064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9A8EA" w14:textId="77777777" w:rsidR="001D6FB8" w:rsidRDefault="001D6FB8" w:rsidP="00640664">
      <w:r>
        <w:separator/>
      </w:r>
    </w:p>
  </w:footnote>
  <w:footnote w:type="continuationSeparator" w:id="0">
    <w:p w14:paraId="3477AD5D" w14:textId="77777777" w:rsidR="001D6FB8" w:rsidRDefault="001D6FB8" w:rsidP="0064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C2BF7"/>
    <w:multiLevelType w:val="hybridMultilevel"/>
    <w:tmpl w:val="A9580FBC"/>
    <w:lvl w:ilvl="0" w:tplc="17241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13A31"/>
    <w:multiLevelType w:val="hybridMultilevel"/>
    <w:tmpl w:val="9D903E26"/>
    <w:lvl w:ilvl="0" w:tplc="92B6F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46721F"/>
    <w:multiLevelType w:val="hybridMultilevel"/>
    <w:tmpl w:val="FE72F410"/>
    <w:lvl w:ilvl="0" w:tplc="81A03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FD"/>
    <w:rsid w:val="00006884"/>
    <w:rsid w:val="000E119F"/>
    <w:rsid w:val="001D6FB8"/>
    <w:rsid w:val="004A4CFD"/>
    <w:rsid w:val="00640664"/>
    <w:rsid w:val="006561D6"/>
    <w:rsid w:val="006619A2"/>
    <w:rsid w:val="009F069B"/>
    <w:rsid w:val="00D9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56926"/>
  <w15:chartTrackingRefBased/>
  <w15:docId w15:val="{1257E3FD-C203-4529-8811-ECDD8E1A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kern w:val="2"/>
        <w:sz w:val="21"/>
        <w:szCs w:val="22"/>
        <w:lang w:val="en-US" w:eastAsia="ja-JP" w:bidi="ar-SA"/>
        <w14:ligatures w14:val="standard"/>
        <w14:cntxtAlt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FD"/>
    <w:pPr>
      <w:ind w:leftChars="400" w:left="840"/>
    </w:pPr>
  </w:style>
  <w:style w:type="character" w:styleId="a4">
    <w:name w:val="Hyperlink"/>
    <w:basedOn w:val="a0"/>
    <w:uiPriority w:val="99"/>
    <w:unhideWhenUsed/>
    <w:rsid w:val="004A4CFD"/>
    <w:rPr>
      <w:color w:val="0000FF"/>
      <w:u w:val="single"/>
    </w:rPr>
  </w:style>
  <w:style w:type="paragraph" w:styleId="a5">
    <w:name w:val="header"/>
    <w:basedOn w:val="a"/>
    <w:link w:val="a6"/>
    <w:uiPriority w:val="99"/>
    <w:unhideWhenUsed/>
    <w:rsid w:val="00640664"/>
    <w:pPr>
      <w:tabs>
        <w:tab w:val="center" w:pos="4252"/>
        <w:tab w:val="right" w:pos="8504"/>
      </w:tabs>
      <w:snapToGrid w:val="0"/>
    </w:pPr>
  </w:style>
  <w:style w:type="character" w:customStyle="1" w:styleId="a6">
    <w:name w:val="ヘッダー (文字)"/>
    <w:basedOn w:val="a0"/>
    <w:link w:val="a5"/>
    <w:uiPriority w:val="99"/>
    <w:rsid w:val="00640664"/>
  </w:style>
  <w:style w:type="paragraph" w:styleId="a7">
    <w:name w:val="footer"/>
    <w:basedOn w:val="a"/>
    <w:link w:val="a8"/>
    <w:uiPriority w:val="99"/>
    <w:unhideWhenUsed/>
    <w:rsid w:val="00640664"/>
    <w:pPr>
      <w:tabs>
        <w:tab w:val="center" w:pos="4252"/>
        <w:tab w:val="right" w:pos="8504"/>
      </w:tabs>
      <w:snapToGrid w:val="0"/>
    </w:pPr>
  </w:style>
  <w:style w:type="character" w:customStyle="1" w:styleId="a8">
    <w:name w:val="フッター (文字)"/>
    <w:basedOn w:val="a0"/>
    <w:link w:val="a7"/>
    <w:uiPriority w:val="99"/>
    <w:rsid w:val="0064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81772">
      <w:bodyDiv w:val="1"/>
      <w:marLeft w:val="0"/>
      <w:marRight w:val="0"/>
      <w:marTop w:val="0"/>
      <w:marBottom w:val="0"/>
      <w:divBdr>
        <w:top w:val="none" w:sz="0" w:space="0" w:color="auto"/>
        <w:left w:val="none" w:sz="0" w:space="0" w:color="auto"/>
        <w:bottom w:val="none" w:sz="0" w:space="0" w:color="auto"/>
        <w:right w:val="none" w:sz="0" w:space="0" w:color="auto"/>
      </w:divBdr>
    </w:div>
    <w:div w:id="1709257013">
      <w:bodyDiv w:val="1"/>
      <w:marLeft w:val="0"/>
      <w:marRight w:val="0"/>
      <w:marTop w:val="0"/>
      <w:marBottom w:val="0"/>
      <w:divBdr>
        <w:top w:val="none" w:sz="0" w:space="0" w:color="auto"/>
        <w:left w:val="none" w:sz="0" w:space="0" w:color="auto"/>
        <w:bottom w:val="none" w:sz="0" w:space="0" w:color="auto"/>
        <w:right w:val="none" w:sz="0" w:space="0" w:color="auto"/>
      </w:divBdr>
    </w:div>
    <w:div w:id="1898007896">
      <w:bodyDiv w:val="1"/>
      <w:marLeft w:val="0"/>
      <w:marRight w:val="0"/>
      <w:marTop w:val="0"/>
      <w:marBottom w:val="0"/>
      <w:divBdr>
        <w:top w:val="none" w:sz="0" w:space="0" w:color="auto"/>
        <w:left w:val="none" w:sz="0" w:space="0" w:color="auto"/>
        <w:bottom w:val="none" w:sz="0" w:space="0" w:color="auto"/>
        <w:right w:val="none" w:sz="0" w:space="0" w:color="auto"/>
      </w:divBdr>
    </w:div>
    <w:div w:id="21362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datacenter_info@miraca.com" TargetMode="External"/><Relationship Id="rId3" Type="http://schemas.openxmlformats.org/officeDocument/2006/relationships/settings" Target="settings.xml"/><Relationship Id="rId7" Type="http://schemas.openxmlformats.org/officeDocument/2006/relationships/hyperlink" Target="mailto:sme.datacenter_info@mira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toh-prion@nagasak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克也 佐藤</dc:creator>
  <cp:keywords/>
  <dc:description/>
  <cp:lastModifiedBy>佐藤 克也</cp:lastModifiedBy>
  <cp:revision>4</cp:revision>
  <dcterms:created xsi:type="dcterms:W3CDTF">2019-07-18T01:53:00Z</dcterms:created>
  <dcterms:modified xsi:type="dcterms:W3CDTF">2019-07-22T01:49:00Z</dcterms:modified>
</cp:coreProperties>
</file>